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23905" w14:textId="77777777" w:rsidR="00E72BA9" w:rsidRPr="009F4EA5" w:rsidRDefault="00F87771">
      <w:pPr>
        <w:rPr>
          <w:b/>
        </w:rPr>
      </w:pPr>
      <w:r w:rsidRPr="009F4EA5">
        <w:rPr>
          <w:b/>
        </w:rPr>
        <w:t>Supplementary data</w:t>
      </w:r>
    </w:p>
    <w:p w14:paraId="4C7260B6" w14:textId="77777777" w:rsidR="00F87771" w:rsidRDefault="00F87771"/>
    <w:p w14:paraId="5AF51589" w14:textId="11A1CD9A" w:rsidR="00F87771" w:rsidRPr="008B329D" w:rsidRDefault="00F87771" w:rsidP="00F8777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B329D">
        <w:rPr>
          <w:rFonts w:ascii="Times New Roman" w:hAnsi="Times New Roman"/>
          <w:u w:val="single"/>
        </w:rPr>
        <w:t xml:space="preserve">Supplementary </w:t>
      </w:r>
      <w:r w:rsidR="00890CA4">
        <w:rPr>
          <w:rFonts w:ascii="Times New Roman" w:hAnsi="Times New Roman"/>
          <w:u w:val="single"/>
        </w:rPr>
        <w:t>table</w:t>
      </w:r>
      <w:r w:rsidRPr="008B329D">
        <w:rPr>
          <w:rFonts w:ascii="Times New Roman" w:hAnsi="Times New Roman"/>
          <w:u w:val="single"/>
        </w:rPr>
        <w:t xml:space="preserve"> 1</w:t>
      </w:r>
      <w:r w:rsidRPr="008B329D">
        <w:rPr>
          <w:rFonts w:ascii="Times New Roman" w:hAnsi="Times New Roman"/>
        </w:rPr>
        <w:t xml:space="preserve">: The list of primers used for </w:t>
      </w:r>
      <w:proofErr w:type="spellStart"/>
      <w:r w:rsidRPr="008B329D">
        <w:rPr>
          <w:rFonts w:ascii="Times New Roman" w:hAnsi="Times New Roman"/>
        </w:rPr>
        <w:t>qRT</w:t>
      </w:r>
      <w:proofErr w:type="spellEnd"/>
      <w:r w:rsidRPr="008B329D">
        <w:rPr>
          <w:rFonts w:ascii="Times New Roman" w:hAnsi="Times New Roman"/>
        </w:rPr>
        <w:t>-PCR analysis</w:t>
      </w:r>
    </w:p>
    <w:p w14:paraId="0748066F" w14:textId="0978D956" w:rsidR="00F87771" w:rsidRPr="008B329D" w:rsidRDefault="00F87771" w:rsidP="00F8777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B329D">
        <w:rPr>
          <w:rFonts w:ascii="Times New Roman" w:hAnsi="Times New Roman"/>
          <w:u w:val="single"/>
        </w:rPr>
        <w:t xml:space="preserve">Supplementary </w:t>
      </w:r>
      <w:r w:rsidR="00890CA4">
        <w:rPr>
          <w:rFonts w:ascii="Times New Roman" w:hAnsi="Times New Roman"/>
          <w:u w:val="single"/>
        </w:rPr>
        <w:t>table</w:t>
      </w:r>
      <w:r w:rsidRPr="008B329D">
        <w:rPr>
          <w:rFonts w:ascii="Times New Roman" w:hAnsi="Times New Roman"/>
          <w:u w:val="single"/>
        </w:rPr>
        <w:t xml:space="preserve"> 2</w:t>
      </w:r>
      <w:r w:rsidRPr="008B329D">
        <w:rPr>
          <w:rFonts w:ascii="Times New Roman" w:hAnsi="Times New Roman"/>
        </w:rPr>
        <w:t>: The list of total proteins identified along with corresponding protein group and the number of peptides detected</w:t>
      </w:r>
    </w:p>
    <w:p w14:paraId="712B85BF" w14:textId="4F7BBBC1" w:rsidR="00F87771" w:rsidRPr="008B329D" w:rsidRDefault="00F87771" w:rsidP="00F87771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8B329D">
        <w:rPr>
          <w:rFonts w:ascii="Times New Roman" w:hAnsi="Times New Roman"/>
          <w:u w:val="single"/>
        </w:rPr>
        <w:t xml:space="preserve">Supplementary </w:t>
      </w:r>
      <w:r w:rsidR="00890CA4">
        <w:rPr>
          <w:rFonts w:ascii="Times New Roman" w:hAnsi="Times New Roman"/>
          <w:u w:val="single"/>
        </w:rPr>
        <w:t>table</w:t>
      </w:r>
      <w:r w:rsidRPr="008B329D">
        <w:rPr>
          <w:rFonts w:ascii="Times New Roman" w:hAnsi="Times New Roman"/>
          <w:u w:val="single"/>
        </w:rPr>
        <w:t xml:space="preserve"> 3</w:t>
      </w:r>
      <w:r w:rsidRPr="008B329D">
        <w:rPr>
          <w:rFonts w:ascii="Times New Roman" w:hAnsi="Times New Roman"/>
        </w:rPr>
        <w:t>: The list of differentially expressed protei</w:t>
      </w:r>
      <w:r w:rsidR="00E12722">
        <w:rPr>
          <w:rFonts w:ascii="Times New Roman" w:hAnsi="Times New Roman"/>
        </w:rPr>
        <w:t>ns across three time points 6 h (6H), 48 h (48H) and 7 d</w:t>
      </w:r>
      <w:r w:rsidRPr="008B329D">
        <w:rPr>
          <w:rFonts w:ascii="Times New Roman" w:hAnsi="Times New Roman"/>
        </w:rPr>
        <w:t xml:space="preserve"> (7D) in TSOR and TS110R vines. The bo</w:t>
      </w:r>
      <w:bookmarkStart w:id="0" w:name="_GoBack"/>
      <w:bookmarkEnd w:id="0"/>
      <w:r w:rsidRPr="008B329D">
        <w:rPr>
          <w:rFonts w:ascii="Times New Roman" w:hAnsi="Times New Roman"/>
        </w:rPr>
        <w:t>ld red values are the upregulated DEPs (fold change ≥ 1.5, p-value ≤ 0.05, q-value ≤ 0.05) and the bold blue values are the downregulated DEPs (fold change ≤ 0.7, p-value ≤ 0.05, q-value ≤ 0.05)</w:t>
      </w:r>
    </w:p>
    <w:p w14:paraId="2DB6DDC9" w14:textId="75F5A219" w:rsidR="00F87771" w:rsidRPr="00890CA4" w:rsidRDefault="00F87771" w:rsidP="00E12722">
      <w:pPr>
        <w:pStyle w:val="ListParagraph"/>
        <w:numPr>
          <w:ilvl w:val="0"/>
          <w:numId w:val="12"/>
        </w:numPr>
        <w:jc w:val="both"/>
      </w:pPr>
      <w:r w:rsidRPr="00E12722">
        <w:rPr>
          <w:rFonts w:ascii="Times New Roman" w:hAnsi="Times New Roman"/>
          <w:u w:val="single"/>
        </w:rPr>
        <w:t xml:space="preserve">Supplementary </w:t>
      </w:r>
      <w:r w:rsidR="00890CA4">
        <w:rPr>
          <w:rFonts w:ascii="Times New Roman" w:hAnsi="Times New Roman"/>
          <w:u w:val="single"/>
        </w:rPr>
        <w:t>table</w:t>
      </w:r>
      <w:r w:rsidRPr="00E12722">
        <w:rPr>
          <w:rFonts w:ascii="Times New Roman" w:hAnsi="Times New Roman"/>
          <w:u w:val="single"/>
        </w:rPr>
        <w:t xml:space="preserve"> 4</w:t>
      </w:r>
      <w:r w:rsidRPr="008B329D">
        <w:rPr>
          <w:rFonts w:ascii="Times New Roman" w:hAnsi="Times New Roman"/>
        </w:rPr>
        <w:t xml:space="preserve">: </w:t>
      </w:r>
      <w:r w:rsidR="00E12722" w:rsidRPr="008B329D">
        <w:rPr>
          <w:rFonts w:ascii="Times New Roman" w:hAnsi="Times New Roman"/>
        </w:rPr>
        <w:t xml:space="preserve">The list of differentially expressed </w:t>
      </w:r>
      <w:r w:rsidR="00E12722">
        <w:rPr>
          <w:rFonts w:ascii="Times New Roman" w:hAnsi="Times New Roman"/>
        </w:rPr>
        <w:t>genes</w:t>
      </w:r>
      <w:r w:rsidR="00E12722" w:rsidRPr="008B329D">
        <w:rPr>
          <w:rFonts w:ascii="Times New Roman" w:hAnsi="Times New Roman"/>
        </w:rPr>
        <w:t xml:space="preserve"> across three time points 6 h (6H), 48 h</w:t>
      </w:r>
      <w:r w:rsidR="00E12722">
        <w:rPr>
          <w:rFonts w:ascii="Times New Roman" w:hAnsi="Times New Roman"/>
        </w:rPr>
        <w:t xml:space="preserve"> (24H) and 7 d</w:t>
      </w:r>
      <w:r w:rsidR="00E12722" w:rsidRPr="008B329D">
        <w:rPr>
          <w:rFonts w:ascii="Times New Roman" w:hAnsi="Times New Roman"/>
        </w:rPr>
        <w:t xml:space="preserve"> (7D) in TS110R vines. The bold re</w:t>
      </w:r>
      <w:r w:rsidR="00E12722">
        <w:rPr>
          <w:rFonts w:ascii="Times New Roman" w:hAnsi="Times New Roman"/>
        </w:rPr>
        <w:t>d values are the upregulated DEGs (log2 fold change ≥ 1.3 in both GTT and Cufflinks analyses</w:t>
      </w:r>
      <w:r w:rsidR="00E12722" w:rsidRPr="008B329D">
        <w:rPr>
          <w:rFonts w:ascii="Times New Roman" w:hAnsi="Times New Roman"/>
        </w:rPr>
        <w:t xml:space="preserve">) and the bold blue </w:t>
      </w:r>
      <w:r w:rsidR="00E12722">
        <w:rPr>
          <w:rFonts w:ascii="Times New Roman" w:hAnsi="Times New Roman"/>
        </w:rPr>
        <w:t>values are the downregulated DEG</w:t>
      </w:r>
      <w:r w:rsidR="00E12722" w:rsidRPr="008B329D">
        <w:rPr>
          <w:rFonts w:ascii="Times New Roman" w:hAnsi="Times New Roman"/>
        </w:rPr>
        <w:t>s (</w:t>
      </w:r>
      <w:r w:rsidR="00E12722">
        <w:rPr>
          <w:rFonts w:ascii="Times New Roman" w:hAnsi="Times New Roman"/>
        </w:rPr>
        <w:t>log2 fold change ≤ -1.3 in both GTT and Cufflinks analyses</w:t>
      </w:r>
      <w:r w:rsidR="00E12722" w:rsidRPr="008B329D">
        <w:rPr>
          <w:rFonts w:ascii="Times New Roman" w:hAnsi="Times New Roman"/>
        </w:rPr>
        <w:t>)</w:t>
      </w:r>
    </w:p>
    <w:p w14:paraId="33EB161E" w14:textId="40791D37" w:rsidR="00890CA4" w:rsidRPr="00890CA4" w:rsidRDefault="00890CA4" w:rsidP="00890CA4">
      <w:pPr>
        <w:pStyle w:val="ListParagraph"/>
        <w:numPr>
          <w:ilvl w:val="0"/>
          <w:numId w:val="12"/>
        </w:numPr>
        <w:jc w:val="both"/>
      </w:pPr>
      <w:r w:rsidRPr="00E12722">
        <w:rPr>
          <w:rFonts w:ascii="Times New Roman" w:hAnsi="Times New Roman"/>
          <w:u w:val="single"/>
        </w:rPr>
        <w:t xml:space="preserve">Supplementary </w:t>
      </w:r>
      <w:r>
        <w:rPr>
          <w:rFonts w:ascii="Times New Roman" w:hAnsi="Times New Roman"/>
          <w:u w:val="single"/>
        </w:rPr>
        <w:t>table</w:t>
      </w:r>
      <w:r w:rsidRPr="00E12722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5</w:t>
      </w:r>
      <w:r w:rsidRPr="008B329D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890CA4">
        <w:rPr>
          <w:rFonts w:ascii="Times New Roman" w:hAnsi="Times New Roman"/>
        </w:rPr>
        <w:t>Expression pattern of transcription factors clustered under the term Transcription factor activity</w:t>
      </w:r>
      <w:r>
        <w:rPr>
          <w:rFonts w:ascii="Times New Roman" w:hAnsi="Times New Roman"/>
        </w:rPr>
        <w:t xml:space="preserve"> </w:t>
      </w:r>
      <w:r w:rsidRPr="008B329D">
        <w:rPr>
          <w:rFonts w:ascii="Times New Roman" w:hAnsi="Times New Roman"/>
        </w:rPr>
        <w:t>across three time points 6 h (6H), 48 h</w:t>
      </w:r>
      <w:r>
        <w:rPr>
          <w:rFonts w:ascii="Times New Roman" w:hAnsi="Times New Roman"/>
        </w:rPr>
        <w:t xml:space="preserve"> (24H) and 7 d</w:t>
      </w:r>
      <w:r w:rsidRPr="008B329D">
        <w:rPr>
          <w:rFonts w:ascii="Times New Roman" w:hAnsi="Times New Roman"/>
        </w:rPr>
        <w:t xml:space="preserve"> (7D) in TS110R vines. The bold re</w:t>
      </w:r>
      <w:r>
        <w:rPr>
          <w:rFonts w:ascii="Times New Roman" w:hAnsi="Times New Roman"/>
        </w:rPr>
        <w:t>d values are the upregulated DEGs (log2 fold change ≥ 1.3 in both GTT and Cufflinks analyses</w:t>
      </w:r>
      <w:r w:rsidRPr="008B329D">
        <w:rPr>
          <w:rFonts w:ascii="Times New Roman" w:hAnsi="Times New Roman"/>
        </w:rPr>
        <w:t xml:space="preserve">) and the bold blue </w:t>
      </w:r>
      <w:r>
        <w:rPr>
          <w:rFonts w:ascii="Times New Roman" w:hAnsi="Times New Roman"/>
        </w:rPr>
        <w:t>values are the downregulated DEG</w:t>
      </w:r>
      <w:r w:rsidRPr="008B329D">
        <w:rPr>
          <w:rFonts w:ascii="Times New Roman" w:hAnsi="Times New Roman"/>
        </w:rPr>
        <w:t>s (</w:t>
      </w:r>
      <w:r>
        <w:rPr>
          <w:rFonts w:ascii="Times New Roman" w:hAnsi="Times New Roman"/>
        </w:rPr>
        <w:t>log2 fold change ≤ -1.3 in both GTT and Cufflinks analyses</w:t>
      </w:r>
      <w:r w:rsidRPr="008B329D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17109DA3" w14:textId="1239634F" w:rsidR="00890CA4" w:rsidRPr="00890CA4" w:rsidRDefault="00890CA4" w:rsidP="00E12722">
      <w:pPr>
        <w:pStyle w:val="ListParagraph"/>
        <w:numPr>
          <w:ilvl w:val="0"/>
          <w:numId w:val="12"/>
        </w:numPr>
        <w:jc w:val="both"/>
      </w:pPr>
      <w:r w:rsidRPr="00E12722">
        <w:rPr>
          <w:rFonts w:ascii="Times New Roman" w:hAnsi="Times New Roman"/>
          <w:u w:val="single"/>
        </w:rPr>
        <w:t xml:space="preserve">Supplementary </w:t>
      </w:r>
      <w:r>
        <w:rPr>
          <w:rFonts w:ascii="Times New Roman" w:hAnsi="Times New Roman"/>
          <w:u w:val="single"/>
        </w:rPr>
        <w:t>table</w:t>
      </w:r>
      <w:r w:rsidRPr="00E12722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6</w:t>
      </w:r>
      <w:r w:rsidRPr="008B329D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>
        <w:rPr>
          <w:rFonts w:cs="Times New Roman"/>
        </w:rPr>
        <w:t xml:space="preserve">Accession numbers of </w:t>
      </w:r>
      <w:r w:rsidRPr="005F6403">
        <w:rPr>
          <w:rFonts w:cs="Times New Roman"/>
        </w:rPr>
        <w:t>MFS</w:t>
      </w:r>
      <w:r>
        <w:rPr>
          <w:rFonts w:cs="Times New Roman"/>
        </w:rPr>
        <w:t>S</w:t>
      </w:r>
      <w:r w:rsidRPr="005F6403">
        <w:rPr>
          <w:rFonts w:cs="Times New Roman"/>
        </w:rPr>
        <w:t xml:space="preserve"> </w:t>
      </w:r>
      <w:r>
        <w:rPr>
          <w:rFonts w:cs="Times New Roman"/>
        </w:rPr>
        <w:t>transporters</w:t>
      </w:r>
      <w:r w:rsidRPr="005F6403">
        <w:rPr>
          <w:rFonts w:cs="Times New Roman"/>
        </w:rPr>
        <w:t xml:space="preserve"> and their alternative gene names</w:t>
      </w:r>
    </w:p>
    <w:p w14:paraId="13D2AEB9" w14:textId="4574EE10" w:rsidR="00890CA4" w:rsidRPr="00890CA4" w:rsidRDefault="00890CA4" w:rsidP="00E12722">
      <w:pPr>
        <w:pStyle w:val="ListParagraph"/>
        <w:numPr>
          <w:ilvl w:val="0"/>
          <w:numId w:val="12"/>
        </w:numPr>
        <w:jc w:val="both"/>
      </w:pPr>
      <w:r w:rsidRPr="00E12722">
        <w:rPr>
          <w:rFonts w:ascii="Times New Roman" w:hAnsi="Times New Roman"/>
          <w:u w:val="single"/>
        </w:rPr>
        <w:t xml:space="preserve">Supplementary </w:t>
      </w:r>
      <w:r>
        <w:rPr>
          <w:rFonts w:ascii="Times New Roman" w:hAnsi="Times New Roman"/>
          <w:u w:val="single"/>
        </w:rPr>
        <w:t>table</w:t>
      </w:r>
      <w:r w:rsidRPr="00E12722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7</w:t>
      </w:r>
      <w:r w:rsidRPr="008B329D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890CA4">
        <w:rPr>
          <w:rFonts w:ascii="Times New Roman" w:hAnsi="Times New Roman"/>
        </w:rPr>
        <w:t>List of significantly differentially expressed MFSS transporters (p-value ≤ 0.05) displayed in the heat map</w:t>
      </w:r>
      <w:r w:rsidR="00EF7045">
        <w:rPr>
          <w:rFonts w:ascii="Times New Roman" w:hAnsi="Times New Roman"/>
        </w:rPr>
        <w:t xml:space="preserve"> (Figure 4.10)</w:t>
      </w:r>
    </w:p>
    <w:p w14:paraId="196BFE3B" w14:textId="5F293642" w:rsidR="00890CA4" w:rsidRDefault="00890CA4" w:rsidP="00E12722">
      <w:pPr>
        <w:pStyle w:val="ListParagraph"/>
        <w:numPr>
          <w:ilvl w:val="0"/>
          <w:numId w:val="12"/>
        </w:numPr>
        <w:jc w:val="both"/>
      </w:pPr>
      <w:r w:rsidRPr="00E12722">
        <w:rPr>
          <w:rFonts w:ascii="Times New Roman" w:hAnsi="Times New Roman"/>
          <w:u w:val="single"/>
        </w:rPr>
        <w:t xml:space="preserve">Supplementary </w:t>
      </w:r>
      <w:r>
        <w:rPr>
          <w:rFonts w:ascii="Times New Roman" w:hAnsi="Times New Roman"/>
          <w:u w:val="single"/>
        </w:rPr>
        <w:t>table</w:t>
      </w:r>
      <w:r w:rsidRPr="00E12722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8</w:t>
      </w:r>
      <w:r w:rsidRPr="008B329D">
        <w:rPr>
          <w:rFonts w:ascii="Times New Roman" w:hAnsi="Times New Roman"/>
        </w:rPr>
        <w:t>:</w:t>
      </w:r>
      <w:r w:rsidR="00E53B82">
        <w:rPr>
          <w:rFonts w:ascii="Times New Roman" w:hAnsi="Times New Roman"/>
        </w:rPr>
        <w:t xml:space="preserve"> </w:t>
      </w:r>
      <w:r w:rsidRPr="00890CA4">
        <w:rPr>
          <w:rFonts w:ascii="Times New Roman" w:hAnsi="Times New Roman"/>
        </w:rPr>
        <w:t>POT family transporters with corresponding nomenclature in NPF family</w:t>
      </w:r>
    </w:p>
    <w:sectPr w:rsidR="00890CA4" w:rsidSect="00955AA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545D4"/>
    <w:multiLevelType w:val="multilevel"/>
    <w:tmpl w:val="A4FAB6C2"/>
    <w:lvl w:ilvl="0">
      <w:start w:val="1"/>
      <w:numFmt w:val="decimal"/>
      <w:pStyle w:val="Heading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4ED2CF4"/>
    <w:multiLevelType w:val="multilevel"/>
    <w:tmpl w:val="E5188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77A76B7"/>
    <w:multiLevelType w:val="multilevel"/>
    <w:tmpl w:val="CE2E676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406D4F78"/>
    <w:multiLevelType w:val="multilevel"/>
    <w:tmpl w:val="1BFA90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3146A7E"/>
    <w:multiLevelType w:val="multilevel"/>
    <w:tmpl w:val="6C7C66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0547EC"/>
    <w:multiLevelType w:val="multilevel"/>
    <w:tmpl w:val="6EF641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FD24314"/>
    <w:multiLevelType w:val="hybridMultilevel"/>
    <w:tmpl w:val="15220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6C3AB7"/>
    <w:multiLevelType w:val="multilevel"/>
    <w:tmpl w:val="FF7AA0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A6430D4"/>
    <w:multiLevelType w:val="multilevel"/>
    <w:tmpl w:val="DD6CF3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4"/>
  </w:num>
  <w:num w:numId="5">
    <w:abstractNumId w:val="5"/>
  </w:num>
  <w:num w:numId="6">
    <w:abstractNumId w:val="5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71"/>
    <w:rsid w:val="00064FF7"/>
    <w:rsid w:val="00890CA4"/>
    <w:rsid w:val="00955AAE"/>
    <w:rsid w:val="009F4EA5"/>
    <w:rsid w:val="00C44E1C"/>
    <w:rsid w:val="00E12722"/>
    <w:rsid w:val="00E53B82"/>
    <w:rsid w:val="00E72BA9"/>
    <w:rsid w:val="00EF7045"/>
    <w:rsid w:val="00F8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B61B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1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E1C"/>
    <w:pPr>
      <w:keepNext/>
      <w:keepLines/>
      <w:numPr>
        <w:numId w:val="11"/>
      </w:numPr>
      <w:spacing w:before="480"/>
      <w:outlineLvl w:val="0"/>
    </w:pPr>
    <w:rPr>
      <w:rFonts w:eastAsiaTheme="majorEastAsia" w:cstheme="majorBidi"/>
      <w:b/>
      <w:bCs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64FF7"/>
    <w:pPr>
      <w:keepNext/>
      <w:keepLines/>
      <w:numPr>
        <w:ilvl w:val="1"/>
        <w:numId w:val="11"/>
      </w:numPr>
      <w:spacing w:before="200" w:line="360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64FF7"/>
    <w:pPr>
      <w:keepNext/>
      <w:keepLines/>
      <w:numPr>
        <w:ilvl w:val="2"/>
        <w:numId w:val="12"/>
      </w:numPr>
      <w:spacing w:before="200" w:line="360" w:lineRule="auto"/>
      <w:ind w:left="720" w:hanging="72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4E1C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C44E1C"/>
    <w:rPr>
      <w:rFonts w:ascii="Times New Roman" w:eastAsiaTheme="majorEastAsia" w:hAnsi="Times New Roman" w:cstheme="majorBidi"/>
      <w:b/>
      <w:bC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4FF7"/>
    <w:rPr>
      <w:rFonts w:ascii="Times New Roman" w:eastAsiaTheme="majorEastAsia" w:hAnsi="Times New Roman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C44E1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4E1C"/>
    <w:rPr>
      <w:rFonts w:ascii="Times New Roman" w:eastAsiaTheme="majorEastAsia" w:hAnsi="Times New Roman" w:cstheme="majorBidi"/>
      <w:b/>
      <w:spacing w:val="5"/>
      <w:kern w:val="28"/>
      <w:sz w:val="3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064FF7"/>
    <w:rPr>
      <w:rFonts w:ascii="Times New Roman" w:eastAsiaTheme="majorEastAsia" w:hAnsi="Times New Roman" w:cstheme="majorBidi"/>
      <w:b/>
      <w:bCs/>
    </w:rPr>
  </w:style>
  <w:style w:type="paragraph" w:styleId="ListParagraph">
    <w:name w:val="List Paragraph"/>
    <w:basedOn w:val="Normal"/>
    <w:uiPriority w:val="34"/>
    <w:qFormat/>
    <w:rsid w:val="00F87771"/>
    <w:pPr>
      <w:ind w:left="720"/>
      <w:contextualSpacing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1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E1C"/>
    <w:pPr>
      <w:keepNext/>
      <w:keepLines/>
      <w:numPr>
        <w:numId w:val="11"/>
      </w:numPr>
      <w:spacing w:before="480"/>
      <w:outlineLvl w:val="0"/>
    </w:pPr>
    <w:rPr>
      <w:rFonts w:eastAsiaTheme="majorEastAsia" w:cstheme="majorBidi"/>
      <w:b/>
      <w:bCs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64FF7"/>
    <w:pPr>
      <w:keepNext/>
      <w:keepLines/>
      <w:numPr>
        <w:ilvl w:val="1"/>
        <w:numId w:val="11"/>
      </w:numPr>
      <w:spacing w:before="200" w:line="360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64FF7"/>
    <w:pPr>
      <w:keepNext/>
      <w:keepLines/>
      <w:numPr>
        <w:ilvl w:val="2"/>
        <w:numId w:val="12"/>
      </w:numPr>
      <w:spacing w:before="200" w:line="360" w:lineRule="auto"/>
      <w:ind w:left="720" w:hanging="72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4E1C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C44E1C"/>
    <w:rPr>
      <w:rFonts w:ascii="Times New Roman" w:eastAsiaTheme="majorEastAsia" w:hAnsi="Times New Roman" w:cstheme="majorBidi"/>
      <w:b/>
      <w:bC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4FF7"/>
    <w:rPr>
      <w:rFonts w:ascii="Times New Roman" w:eastAsiaTheme="majorEastAsia" w:hAnsi="Times New Roman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C44E1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4E1C"/>
    <w:rPr>
      <w:rFonts w:ascii="Times New Roman" w:eastAsiaTheme="majorEastAsia" w:hAnsi="Times New Roman" w:cstheme="majorBidi"/>
      <w:b/>
      <w:spacing w:val="5"/>
      <w:kern w:val="28"/>
      <w:sz w:val="3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064FF7"/>
    <w:rPr>
      <w:rFonts w:ascii="Times New Roman" w:eastAsiaTheme="majorEastAsia" w:hAnsi="Times New Roman" w:cstheme="majorBidi"/>
      <w:b/>
      <w:bCs/>
    </w:rPr>
  </w:style>
  <w:style w:type="paragraph" w:styleId="ListParagraph">
    <w:name w:val="List Paragraph"/>
    <w:basedOn w:val="Normal"/>
    <w:uiPriority w:val="34"/>
    <w:qFormat/>
    <w:rsid w:val="00F87771"/>
    <w:pPr>
      <w:ind w:left="720"/>
      <w:contextualSpacing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1438</Characters>
  <Application>Microsoft Macintosh Word</Application>
  <DocSecurity>0</DocSecurity>
  <Lines>11</Lines>
  <Paragraphs>3</Paragraphs>
  <ScaleCrop>false</ScaleCrop>
  <Company>CSIR-National Chemical Laboratory, Pune.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Sucheta Patil</dc:creator>
  <cp:keywords/>
  <dc:description/>
  <cp:lastModifiedBy>Sucheta Patil</cp:lastModifiedBy>
  <cp:revision>5</cp:revision>
  <dcterms:created xsi:type="dcterms:W3CDTF">2019-07-31T09:42:00Z</dcterms:created>
  <dcterms:modified xsi:type="dcterms:W3CDTF">2019-07-31T11:14:00Z</dcterms:modified>
</cp:coreProperties>
</file>